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9"/>
        <w:tblW w:w="9781" w:type="dxa"/>
        <w:tblLook w:val="04A0" w:firstRow="1" w:lastRow="0" w:firstColumn="1" w:lastColumn="0" w:noHBand="0" w:noVBand="1"/>
      </w:tblPr>
      <w:tblGrid>
        <w:gridCol w:w="4529"/>
        <w:gridCol w:w="5252"/>
      </w:tblGrid>
      <w:tr w:rsidR="00E1265F" w:rsidRPr="007D7C98" w:rsidTr="00E1265F">
        <w:tc>
          <w:tcPr>
            <w:tcW w:w="4529" w:type="dxa"/>
            <w:shd w:val="clear" w:color="auto" w:fill="auto"/>
            <w:vAlign w:val="center"/>
          </w:tcPr>
          <w:p w:rsidR="00E1265F" w:rsidRPr="007D7C98" w:rsidRDefault="00E1265F" w:rsidP="00E1265F">
            <w:pPr>
              <w:jc w:val="center"/>
              <w:rPr>
                <w:bCs/>
                <w:szCs w:val="26"/>
              </w:rPr>
            </w:pPr>
            <w:r w:rsidRPr="007D7C98">
              <w:rPr>
                <w:bCs/>
                <w:szCs w:val="26"/>
              </w:rPr>
              <w:t>SỞ GIÁO DỤC VÀ ĐÀO TẠO</w:t>
            </w:r>
          </w:p>
          <w:p w:rsidR="00E1265F" w:rsidRPr="007D7C98" w:rsidRDefault="00E1265F" w:rsidP="00E1265F">
            <w:pPr>
              <w:jc w:val="center"/>
              <w:rPr>
                <w:bCs/>
                <w:szCs w:val="26"/>
              </w:rPr>
            </w:pPr>
            <w:r w:rsidRPr="007D7C98">
              <w:rPr>
                <w:bCs/>
                <w:szCs w:val="26"/>
              </w:rPr>
              <w:t>THÀNH PHỐ HỒ CHÍ MINH</w:t>
            </w:r>
          </w:p>
          <w:p w:rsidR="00E1265F" w:rsidRPr="007D7C98" w:rsidRDefault="00E1265F" w:rsidP="00E1265F">
            <w:pPr>
              <w:jc w:val="center"/>
              <w:rPr>
                <w:b/>
                <w:bCs/>
                <w:szCs w:val="26"/>
              </w:rPr>
            </w:pPr>
            <w:r w:rsidRPr="007D7C98">
              <w:rPr>
                <w:b/>
                <w:bCs/>
                <w:szCs w:val="26"/>
              </w:rPr>
              <w:t>TRƯỜNG THPT THẠNH LỘC</w:t>
            </w:r>
          </w:p>
          <w:p w:rsidR="00E1265F" w:rsidRPr="007D7C98" w:rsidRDefault="00E1265F" w:rsidP="00E1265F">
            <w:pPr>
              <w:jc w:val="center"/>
              <w:rPr>
                <w:szCs w:val="26"/>
              </w:rPr>
            </w:pPr>
          </w:p>
        </w:tc>
        <w:tc>
          <w:tcPr>
            <w:tcW w:w="5252" w:type="dxa"/>
            <w:shd w:val="clear" w:color="auto" w:fill="auto"/>
            <w:vAlign w:val="center"/>
          </w:tcPr>
          <w:p w:rsidR="00E1265F" w:rsidRPr="007D7C98" w:rsidRDefault="00E1265F" w:rsidP="00E1265F">
            <w:pPr>
              <w:jc w:val="center"/>
              <w:rPr>
                <w:b/>
                <w:bCs/>
                <w:szCs w:val="26"/>
              </w:rPr>
            </w:pPr>
            <w:r w:rsidRPr="007D7C98">
              <w:rPr>
                <w:b/>
                <w:bCs/>
                <w:szCs w:val="26"/>
              </w:rPr>
              <w:t>ĐÁP ÁN KIỂM TRA TẬP TRUNG LẦN 3</w:t>
            </w:r>
          </w:p>
          <w:p w:rsidR="00E1265F" w:rsidRPr="007D7C98" w:rsidRDefault="00E1265F" w:rsidP="00E1265F">
            <w:pPr>
              <w:jc w:val="center"/>
              <w:rPr>
                <w:b/>
                <w:bCs/>
                <w:szCs w:val="26"/>
              </w:rPr>
            </w:pPr>
            <w:r w:rsidRPr="007D7C98">
              <w:rPr>
                <w:b/>
                <w:bCs/>
                <w:szCs w:val="26"/>
              </w:rPr>
              <w:t>NĂM HỌC 2019- 2020</w:t>
            </w:r>
          </w:p>
          <w:p w:rsidR="00E1265F" w:rsidRPr="007D7C98" w:rsidRDefault="00E1265F" w:rsidP="00E1265F">
            <w:pPr>
              <w:jc w:val="center"/>
              <w:rPr>
                <w:i/>
                <w:szCs w:val="26"/>
              </w:rPr>
            </w:pPr>
            <w:r w:rsidRPr="007D7C98">
              <w:rPr>
                <w:b/>
                <w:szCs w:val="26"/>
                <w:u w:val="single"/>
              </w:rPr>
              <w:t>MÔN</w:t>
            </w:r>
            <w:r w:rsidRPr="007D7C98">
              <w:rPr>
                <w:b/>
                <w:szCs w:val="26"/>
              </w:rPr>
              <w:t xml:space="preserve"> </w:t>
            </w:r>
            <w:r w:rsidRPr="007D7C98">
              <w:rPr>
                <w:i/>
                <w:szCs w:val="26"/>
              </w:rPr>
              <w:t xml:space="preserve">VĂN- KHỐI 12- </w:t>
            </w:r>
            <w:r w:rsidRPr="007D7C98">
              <w:rPr>
                <w:szCs w:val="26"/>
              </w:rPr>
              <w:t>Thời gian:</w:t>
            </w:r>
            <w:r w:rsidRPr="007D7C98">
              <w:rPr>
                <w:i/>
                <w:szCs w:val="26"/>
              </w:rPr>
              <w:t xml:space="preserve"> 60 phút</w:t>
            </w:r>
          </w:p>
          <w:p w:rsidR="00E1265F" w:rsidRPr="007D7C98" w:rsidRDefault="00E1265F" w:rsidP="00E1265F">
            <w:pPr>
              <w:jc w:val="center"/>
              <w:rPr>
                <w:szCs w:val="26"/>
              </w:rPr>
            </w:pPr>
            <w:r w:rsidRPr="007D7C98">
              <w:rPr>
                <w:i/>
                <w:szCs w:val="26"/>
              </w:rPr>
              <w:t>Ngày 23/11/2019</w:t>
            </w:r>
          </w:p>
        </w:tc>
      </w:tr>
    </w:tbl>
    <w:p w:rsidR="009E07F0" w:rsidRPr="00C938EF" w:rsidRDefault="009E07F0" w:rsidP="00C938EF">
      <w:pPr>
        <w:shd w:val="clear" w:color="auto" w:fill="FFFFFF"/>
        <w:ind w:firstLine="720"/>
        <w:rPr>
          <w:i/>
          <w:sz w:val="25"/>
          <w:szCs w:val="25"/>
        </w:rPr>
      </w:pPr>
    </w:p>
    <w:p w:rsidR="008E124B" w:rsidRPr="007D7C98" w:rsidRDefault="008E124B" w:rsidP="00330335">
      <w:pPr>
        <w:rPr>
          <w:szCs w:val="26"/>
        </w:rPr>
      </w:pPr>
    </w:p>
    <w:p w:rsidR="008E124B" w:rsidRPr="007D7C98" w:rsidRDefault="008E124B" w:rsidP="00330335">
      <w:pPr>
        <w:rPr>
          <w:b/>
          <w:szCs w:val="26"/>
        </w:rPr>
      </w:pPr>
    </w:p>
    <w:p w:rsidR="00C938EF" w:rsidRDefault="00C938EF" w:rsidP="00330335">
      <w:pPr>
        <w:rPr>
          <w:b/>
          <w:szCs w:val="26"/>
        </w:rPr>
      </w:pPr>
    </w:p>
    <w:p w:rsidR="00C938EF" w:rsidRDefault="00C938EF" w:rsidP="00330335">
      <w:pPr>
        <w:rPr>
          <w:b/>
          <w:szCs w:val="26"/>
        </w:rPr>
      </w:pPr>
    </w:p>
    <w:p w:rsidR="008C7618" w:rsidRPr="007D7C98" w:rsidRDefault="00F14D07" w:rsidP="00330335">
      <w:pPr>
        <w:rPr>
          <w:b/>
          <w:szCs w:val="26"/>
        </w:rPr>
      </w:pPr>
      <w:r w:rsidRPr="007D7C98">
        <w:rPr>
          <w:b/>
          <w:szCs w:val="26"/>
        </w:rPr>
        <w:t>I. Đọc hiểu (6</w:t>
      </w:r>
      <w:r w:rsidR="007F404D">
        <w:rPr>
          <w:b/>
          <w:szCs w:val="26"/>
        </w:rPr>
        <w:t>,0</w:t>
      </w:r>
      <w:r w:rsidRPr="007D7C98">
        <w:rPr>
          <w:b/>
          <w:szCs w:val="26"/>
        </w:rPr>
        <w:t xml:space="preserve"> điểm)</w:t>
      </w:r>
    </w:p>
    <w:p w:rsidR="008C75EF" w:rsidRPr="007D7C98" w:rsidRDefault="008C75EF" w:rsidP="00330335">
      <w:pPr>
        <w:rPr>
          <w:b/>
          <w:szCs w:val="26"/>
        </w:rPr>
      </w:pPr>
    </w:p>
    <w:tbl>
      <w:tblPr>
        <w:tblW w:w="10614" w:type="dxa"/>
        <w:jc w:val="center"/>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8793"/>
        <w:gridCol w:w="836"/>
      </w:tblGrid>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Phần/</w:t>
            </w:r>
          </w:p>
          <w:p w:rsidR="008C75EF" w:rsidRPr="007D7C98" w:rsidRDefault="008C75EF" w:rsidP="00330335">
            <w:pPr>
              <w:jc w:val="center"/>
              <w:rPr>
                <w:rFonts w:eastAsia="Courier New"/>
                <w:b/>
                <w:szCs w:val="26"/>
              </w:rPr>
            </w:pPr>
            <w:r w:rsidRPr="007D7C98">
              <w:rPr>
                <w:rFonts w:eastAsia="Courier New"/>
                <w:b/>
                <w:szCs w:val="26"/>
              </w:rPr>
              <w:t>Câu</w:t>
            </w:r>
          </w:p>
        </w:tc>
        <w:tc>
          <w:tcPr>
            <w:tcW w:w="8793"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Nội dung</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Điểm</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I</w:t>
            </w:r>
          </w:p>
        </w:tc>
        <w:tc>
          <w:tcPr>
            <w:tcW w:w="8793" w:type="dxa"/>
            <w:shd w:val="clear" w:color="auto" w:fill="auto"/>
          </w:tcPr>
          <w:p w:rsidR="008C75EF" w:rsidRPr="007D7C98" w:rsidRDefault="008C75EF" w:rsidP="00330335">
            <w:pPr>
              <w:rPr>
                <w:rFonts w:eastAsia="Courier New"/>
                <w:b/>
                <w:szCs w:val="26"/>
              </w:rPr>
            </w:pPr>
            <w:r w:rsidRPr="007D7C98">
              <w:rPr>
                <w:rFonts w:eastAsia="Courier New"/>
                <w:b/>
                <w:szCs w:val="26"/>
              </w:rPr>
              <w:t>ĐỌC HIỂU</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3.0</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Bài 1</w:t>
            </w:r>
          </w:p>
        </w:tc>
        <w:tc>
          <w:tcPr>
            <w:tcW w:w="8793" w:type="dxa"/>
            <w:shd w:val="clear" w:color="auto" w:fill="auto"/>
          </w:tcPr>
          <w:p w:rsidR="008C75EF" w:rsidRPr="007D7C98" w:rsidRDefault="008C75EF" w:rsidP="00330335">
            <w:pPr>
              <w:rPr>
                <w:rFonts w:eastAsia="MS Mincho"/>
                <w:szCs w:val="26"/>
              </w:rPr>
            </w:pPr>
          </w:p>
        </w:tc>
        <w:tc>
          <w:tcPr>
            <w:tcW w:w="836" w:type="dxa"/>
            <w:shd w:val="clear" w:color="auto" w:fill="auto"/>
          </w:tcPr>
          <w:p w:rsidR="008C75EF" w:rsidRPr="007D7C98" w:rsidRDefault="008C75EF" w:rsidP="00330335">
            <w:pPr>
              <w:jc w:val="center"/>
              <w:rPr>
                <w:rFonts w:eastAsia="Courier New"/>
                <w:b/>
                <w:szCs w:val="26"/>
              </w:rPr>
            </w:pP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1</w:t>
            </w:r>
          </w:p>
        </w:tc>
        <w:tc>
          <w:tcPr>
            <w:tcW w:w="8793" w:type="dxa"/>
            <w:shd w:val="clear" w:color="auto" w:fill="auto"/>
          </w:tcPr>
          <w:p w:rsidR="008C75EF" w:rsidRPr="007D7C98" w:rsidRDefault="00575A96" w:rsidP="00330335">
            <w:pPr>
              <w:rPr>
                <w:rFonts w:eastAsia="MS Mincho"/>
                <w:szCs w:val="26"/>
              </w:rPr>
            </w:pPr>
            <w:r w:rsidRPr="007D7C98">
              <w:rPr>
                <w:szCs w:val="26"/>
              </w:rPr>
              <w:t>-  Đoạn thơ trên được viết theo thể thơ tự do</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0.5</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2</w:t>
            </w:r>
          </w:p>
        </w:tc>
        <w:tc>
          <w:tcPr>
            <w:tcW w:w="8793" w:type="dxa"/>
            <w:shd w:val="clear" w:color="auto" w:fill="auto"/>
          </w:tcPr>
          <w:p w:rsidR="008C75EF" w:rsidRPr="007D7C98" w:rsidRDefault="00575A96" w:rsidP="00330335">
            <w:pPr>
              <w:rPr>
                <w:rFonts w:eastAsia="MS Mincho"/>
                <w:szCs w:val="26"/>
              </w:rPr>
            </w:pPr>
            <w:r w:rsidRPr="007D7C98">
              <w:rPr>
                <w:bCs/>
                <w:szCs w:val="26"/>
              </w:rPr>
              <w:t>- Hai câu thơ nói lên sức mạnh của tuổi trẻ: dám ước mơ và hành động để thực hiện những lí tưởng cao đẹp của mình- sẽ làm chủ tương lai của đất nước….</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0.5</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3</w:t>
            </w:r>
          </w:p>
        </w:tc>
        <w:tc>
          <w:tcPr>
            <w:tcW w:w="8793" w:type="dxa"/>
            <w:shd w:val="clear" w:color="auto" w:fill="auto"/>
          </w:tcPr>
          <w:p w:rsidR="00575A96" w:rsidRPr="007D7C98" w:rsidRDefault="00575A96" w:rsidP="00575A96">
            <w:pPr>
              <w:rPr>
                <w:bCs/>
                <w:szCs w:val="26"/>
              </w:rPr>
            </w:pPr>
            <w:r w:rsidRPr="007D7C98">
              <w:rPr>
                <w:bCs/>
                <w:szCs w:val="26"/>
              </w:rPr>
              <w:t>- Biện pháp tu từ:</w:t>
            </w:r>
          </w:p>
          <w:p w:rsidR="00575A96" w:rsidRPr="007D7C98" w:rsidRDefault="00575A96" w:rsidP="00575A96">
            <w:pPr>
              <w:rPr>
                <w:bCs/>
                <w:i/>
                <w:szCs w:val="26"/>
              </w:rPr>
            </w:pPr>
            <w:r w:rsidRPr="007D7C98">
              <w:rPr>
                <w:bCs/>
                <w:szCs w:val="26"/>
              </w:rPr>
              <w:t>+ So sánh: “</w:t>
            </w:r>
            <w:r w:rsidRPr="007D7C98">
              <w:rPr>
                <w:bCs/>
                <w:i/>
                <w:szCs w:val="26"/>
              </w:rPr>
              <w:t>Như ta tin ở tuổi 25; tuổi 25 Của chúng ta là tuần trăng rằm”.</w:t>
            </w:r>
          </w:p>
          <w:p w:rsidR="00575A96" w:rsidRPr="007D7C98" w:rsidRDefault="00575A96" w:rsidP="00575A96">
            <w:pPr>
              <w:rPr>
                <w:bCs/>
                <w:i/>
                <w:szCs w:val="26"/>
              </w:rPr>
            </w:pPr>
            <w:r w:rsidRPr="007D7C98">
              <w:rPr>
                <w:bCs/>
                <w:szCs w:val="26"/>
              </w:rPr>
              <w:t>+ Điệp ngữ:</w:t>
            </w:r>
            <w:r w:rsidRPr="007D7C98">
              <w:rPr>
                <w:bCs/>
                <w:i/>
                <w:szCs w:val="26"/>
              </w:rPr>
              <w:t xml:space="preserve"> Ta tin</w:t>
            </w:r>
          </w:p>
          <w:p w:rsidR="00575A96" w:rsidRPr="007D7C98" w:rsidRDefault="00575A96" w:rsidP="00575A96">
            <w:pPr>
              <w:rPr>
                <w:bCs/>
                <w:i/>
                <w:szCs w:val="26"/>
              </w:rPr>
            </w:pPr>
            <w:r w:rsidRPr="007D7C98">
              <w:rPr>
                <w:bCs/>
                <w:szCs w:val="26"/>
              </w:rPr>
              <w:t>+ Liệt kê:</w:t>
            </w:r>
            <w:r w:rsidRPr="007D7C98">
              <w:rPr>
                <w:bCs/>
                <w:i/>
                <w:szCs w:val="26"/>
              </w:rPr>
              <w:t xml:space="preserve"> Dám khám phá, bay cao, tự tay mình bẻ lái</w:t>
            </w:r>
          </w:p>
          <w:p w:rsidR="008C75EF" w:rsidRPr="007D7C98" w:rsidRDefault="00575A96" w:rsidP="00575A96">
            <w:pPr>
              <w:rPr>
                <w:i/>
                <w:szCs w:val="26"/>
                <w:lang w:val="fr-FR"/>
              </w:rPr>
            </w:pPr>
            <w:r w:rsidRPr="007D7C98">
              <w:rPr>
                <w:bCs/>
                <w:i/>
                <w:szCs w:val="26"/>
              </w:rPr>
              <w:t xml:space="preserve">- </w:t>
            </w:r>
            <w:r w:rsidRPr="007D7C98">
              <w:rPr>
                <w:bCs/>
                <w:szCs w:val="26"/>
              </w:rPr>
              <w:t>Hiệu quả: Nhấn mạnh và biểu đạt sâu sắc, sinh động, gợi cảm sức mạnh, niềm tin của tuổi trẻ vào hành động, lý tưởng và ước mơ.</w:t>
            </w:r>
            <w:r w:rsidRPr="007D7C98">
              <w:rPr>
                <w:b/>
                <w:szCs w:val="26"/>
              </w:rPr>
              <w:t xml:space="preserve"> </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1.0</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4</w:t>
            </w:r>
          </w:p>
        </w:tc>
        <w:tc>
          <w:tcPr>
            <w:tcW w:w="8793" w:type="dxa"/>
            <w:shd w:val="clear" w:color="auto" w:fill="auto"/>
          </w:tcPr>
          <w:p w:rsidR="00575A96" w:rsidRPr="007D7C98" w:rsidRDefault="00575A96" w:rsidP="00575A96">
            <w:pPr>
              <w:rPr>
                <w:szCs w:val="26"/>
              </w:rPr>
            </w:pPr>
            <w:r w:rsidRPr="007D7C98">
              <w:rPr>
                <w:szCs w:val="26"/>
              </w:rPr>
              <w:t>- Nhà thơ đang tâm sự về tuổi trẻ của mình và thế hệ mình: mang tất cả sức mạnh tâm huyết, niềm tin của tuổi trẻ để dâng hiến đấu tranh, bảo vệ tổ quốc …</w:t>
            </w:r>
          </w:p>
          <w:p w:rsidR="008C75EF" w:rsidRPr="007D7C98" w:rsidRDefault="00575A96" w:rsidP="00575A96">
            <w:pPr>
              <w:pStyle w:val="NormalWeb"/>
              <w:spacing w:before="0" w:beforeAutospacing="0" w:after="0" w:afterAutospacing="0"/>
              <w:rPr>
                <w:color w:val="000000"/>
                <w:szCs w:val="26"/>
              </w:rPr>
            </w:pPr>
            <w:r w:rsidRPr="007D7C98">
              <w:rPr>
                <w:szCs w:val="26"/>
              </w:rPr>
              <w:t>- Từ tâm sự cá nhân, nhà thơ nhắn gửi tới thế hệ trẻ sống phải có lí tưởng cao đẹp, có niềm tin vào chính mình và mọi người để tạo nên những trang sử hào hùng của dân tộc…</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1.0</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Bài 2</w:t>
            </w:r>
          </w:p>
        </w:tc>
        <w:tc>
          <w:tcPr>
            <w:tcW w:w="8793" w:type="dxa"/>
            <w:shd w:val="clear" w:color="auto" w:fill="auto"/>
          </w:tcPr>
          <w:p w:rsidR="008C75EF" w:rsidRPr="007D7C98" w:rsidRDefault="008C75EF" w:rsidP="00330335">
            <w:pPr>
              <w:rPr>
                <w:rFonts w:eastAsia="MS Mincho"/>
                <w:szCs w:val="26"/>
              </w:rPr>
            </w:pP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3.0</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1</w:t>
            </w:r>
          </w:p>
        </w:tc>
        <w:tc>
          <w:tcPr>
            <w:tcW w:w="8793" w:type="dxa"/>
            <w:shd w:val="clear" w:color="auto" w:fill="auto"/>
          </w:tcPr>
          <w:p w:rsidR="008C75EF" w:rsidRPr="007D7C98" w:rsidRDefault="00F50FBD" w:rsidP="00330335">
            <w:pPr>
              <w:rPr>
                <w:rFonts w:eastAsia="MS Mincho"/>
                <w:szCs w:val="26"/>
              </w:rPr>
            </w:pPr>
            <w:r w:rsidRPr="007D7C98">
              <w:rPr>
                <w:szCs w:val="26"/>
                <w:lang w:eastAsia="vi-VN"/>
              </w:rPr>
              <w:t xml:space="preserve">Phương thức biểu đạt chính: nghị luận </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0.5</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2</w:t>
            </w:r>
          </w:p>
        </w:tc>
        <w:tc>
          <w:tcPr>
            <w:tcW w:w="8793" w:type="dxa"/>
            <w:shd w:val="clear" w:color="auto" w:fill="auto"/>
          </w:tcPr>
          <w:p w:rsidR="008C75EF" w:rsidRPr="007D7C98" w:rsidRDefault="00F50FBD" w:rsidP="00330335">
            <w:pPr>
              <w:rPr>
                <w:szCs w:val="26"/>
              </w:rPr>
            </w:pPr>
            <w:r w:rsidRPr="007D7C98">
              <w:rPr>
                <w:szCs w:val="26"/>
                <w:lang w:eastAsia="vi-VN"/>
              </w:rPr>
              <w:t>Điều sẽ quyết định “đẳng cấp” về nhân cách của mỗi người là: phương thức thực hiện, cách thức đạt đến ước mơ của mỗi người</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0.5</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3</w:t>
            </w:r>
          </w:p>
        </w:tc>
        <w:tc>
          <w:tcPr>
            <w:tcW w:w="8793" w:type="dxa"/>
            <w:shd w:val="clear" w:color="auto" w:fill="auto"/>
          </w:tcPr>
          <w:p w:rsidR="00D40AC6" w:rsidRPr="007D7C98" w:rsidRDefault="00F50FBD" w:rsidP="00330335">
            <w:pPr>
              <w:rPr>
                <w:szCs w:val="26"/>
                <w:lang w:eastAsia="vi-VN"/>
              </w:rPr>
            </w:pPr>
            <w:r w:rsidRPr="007D7C98">
              <w:rPr>
                <w:szCs w:val="26"/>
                <w:lang w:eastAsia="vi-VN"/>
              </w:rPr>
              <w:t>Những người k</w:t>
            </w:r>
            <w:bookmarkStart w:id="0" w:name="_GoBack"/>
            <w:bookmarkEnd w:id="0"/>
            <w:r w:rsidRPr="007D7C98">
              <w:rPr>
                <w:szCs w:val="26"/>
                <w:lang w:eastAsia="vi-VN"/>
              </w:rPr>
              <w:t xml:space="preserve">hông bao giờ chấp nhận sống trong thân phận “tầm gửi” chỉ tự hào với những gì do chính bản thân họ làm ra và </w:t>
            </w:r>
            <w:r w:rsidR="00D40AC6" w:rsidRPr="007D7C98">
              <w:rPr>
                <w:szCs w:val="26"/>
                <w:lang w:eastAsia="vi-VN"/>
              </w:rPr>
              <w:t>đạt đến. Tác giả nói như vậy vì</w:t>
            </w:r>
          </w:p>
          <w:p w:rsidR="00D40AC6" w:rsidRPr="007D7C98" w:rsidRDefault="00F50FBD" w:rsidP="00330335">
            <w:pPr>
              <w:rPr>
                <w:szCs w:val="26"/>
                <w:lang w:eastAsia="vi-VN"/>
              </w:rPr>
            </w:pPr>
            <w:r w:rsidRPr="007D7C98">
              <w:rPr>
                <w:szCs w:val="26"/>
                <w:lang w:eastAsia="vi-VN"/>
              </w:rPr>
              <w:t>-“Tầm gửi” là lối sống dựa dẫm vào người khác, là những người kém bản lĩnh, bất tài. Luôn trong tâm thế bị động(0,5d)</w:t>
            </w:r>
          </w:p>
          <w:p w:rsidR="008C75EF" w:rsidRPr="007D7C98" w:rsidRDefault="00F50FBD" w:rsidP="00330335">
            <w:pPr>
              <w:rPr>
                <w:szCs w:val="26"/>
                <w:lang w:eastAsia="vi-VN"/>
              </w:rPr>
            </w:pPr>
            <w:r w:rsidRPr="007D7C98">
              <w:rPr>
                <w:szCs w:val="26"/>
                <w:lang w:eastAsia="vi-VN"/>
              </w:rPr>
              <w:t>- Những người không bao giờ chấp nhận sống trong thân phận “tầm gửi” là những người có lòng tự trọng, có ý thức về giá trị bản thân, luôn nỗ lực vươn lên để đạt được mục đích. (0,5d)</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1.0</w:t>
            </w:r>
          </w:p>
          <w:p w:rsidR="008C75EF" w:rsidRPr="007D7C98" w:rsidRDefault="008C75EF" w:rsidP="00330335">
            <w:pPr>
              <w:jc w:val="center"/>
              <w:rPr>
                <w:rFonts w:eastAsia="Courier New"/>
                <w:b/>
                <w:szCs w:val="26"/>
              </w:rPr>
            </w:pPr>
          </w:p>
          <w:p w:rsidR="008C75EF" w:rsidRPr="007D7C98" w:rsidRDefault="008C75EF" w:rsidP="00330335">
            <w:pPr>
              <w:rPr>
                <w:rFonts w:eastAsia="Courier New"/>
                <w:b/>
                <w:szCs w:val="26"/>
              </w:rPr>
            </w:pP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4</w:t>
            </w:r>
          </w:p>
        </w:tc>
        <w:tc>
          <w:tcPr>
            <w:tcW w:w="8793" w:type="dxa"/>
            <w:shd w:val="clear" w:color="auto" w:fill="auto"/>
          </w:tcPr>
          <w:p w:rsidR="00D40AC6" w:rsidRPr="007D7C98" w:rsidRDefault="00F50FBD" w:rsidP="00D40AC6">
            <w:pPr>
              <w:shd w:val="clear" w:color="auto" w:fill="FFFFFF"/>
              <w:rPr>
                <w:szCs w:val="26"/>
                <w:lang w:eastAsia="vi-VN"/>
              </w:rPr>
            </w:pPr>
            <w:r w:rsidRPr="007D7C98">
              <w:rPr>
                <w:szCs w:val="26"/>
                <w:lang w:eastAsia="vi-VN"/>
              </w:rPr>
              <w:t>Thí sinh có thể rút ra bài học: (1d)</w:t>
            </w:r>
          </w:p>
          <w:p w:rsidR="008C75EF" w:rsidRPr="007D7C98" w:rsidRDefault="00F50FBD" w:rsidP="00D40AC6">
            <w:pPr>
              <w:shd w:val="clear" w:color="auto" w:fill="FFFFFF"/>
              <w:rPr>
                <w:szCs w:val="26"/>
                <w:lang w:eastAsia="vi-VN"/>
              </w:rPr>
            </w:pPr>
            <w:r w:rsidRPr="007D7C98">
              <w:rPr>
                <w:szCs w:val="26"/>
                <w:lang w:eastAsia="vi-VN"/>
              </w:rPr>
              <w:t>- Nỗ lực thực hiện ước mơ bằng chính khát vọng và khả năng của bản thân. Cố gắng bằng tất cả sức mình để chinh phục ước mơ đó.</w:t>
            </w:r>
            <w:r w:rsidRPr="007D7C98">
              <w:rPr>
                <w:szCs w:val="26"/>
                <w:lang w:eastAsia="vi-VN"/>
              </w:rPr>
              <w:br/>
              <w:t>- Tự tin, tự trọng làm nên giá trị con người </w:t>
            </w:r>
          </w:p>
        </w:tc>
        <w:tc>
          <w:tcPr>
            <w:tcW w:w="836"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1.0</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r w:rsidRPr="007D7C98">
              <w:rPr>
                <w:rFonts w:eastAsia="Courier New"/>
                <w:b/>
                <w:szCs w:val="26"/>
              </w:rPr>
              <w:t>II</w:t>
            </w:r>
          </w:p>
        </w:tc>
        <w:tc>
          <w:tcPr>
            <w:tcW w:w="8793" w:type="dxa"/>
            <w:shd w:val="clear" w:color="auto" w:fill="auto"/>
          </w:tcPr>
          <w:p w:rsidR="008C75EF" w:rsidRPr="007D7C98" w:rsidRDefault="008C75EF" w:rsidP="00330335">
            <w:pPr>
              <w:rPr>
                <w:rFonts w:eastAsia="Courier New"/>
                <w:b/>
                <w:szCs w:val="26"/>
              </w:rPr>
            </w:pPr>
            <w:r w:rsidRPr="007D7C98">
              <w:rPr>
                <w:rFonts w:eastAsia="Courier New"/>
                <w:b/>
                <w:szCs w:val="26"/>
              </w:rPr>
              <w:t>LÀM VĂN</w:t>
            </w:r>
          </w:p>
        </w:tc>
        <w:tc>
          <w:tcPr>
            <w:tcW w:w="836" w:type="dxa"/>
            <w:shd w:val="clear" w:color="auto" w:fill="auto"/>
          </w:tcPr>
          <w:p w:rsidR="008C75EF" w:rsidRPr="007D7C98" w:rsidRDefault="008C75EF" w:rsidP="00330335">
            <w:pPr>
              <w:jc w:val="center"/>
              <w:rPr>
                <w:rFonts w:eastAsia="Courier New"/>
                <w:szCs w:val="26"/>
              </w:rPr>
            </w:pP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b/>
                <w:szCs w:val="26"/>
              </w:rPr>
            </w:pPr>
          </w:p>
        </w:tc>
        <w:tc>
          <w:tcPr>
            <w:tcW w:w="8793" w:type="dxa"/>
            <w:shd w:val="clear" w:color="auto" w:fill="auto"/>
          </w:tcPr>
          <w:p w:rsidR="008C75EF" w:rsidRPr="007D7C98" w:rsidRDefault="00F50FBD" w:rsidP="00DF596E">
            <w:pPr>
              <w:shd w:val="clear" w:color="auto" w:fill="FFFFFF"/>
              <w:spacing w:before="100" w:beforeAutospacing="1" w:after="100" w:afterAutospacing="1"/>
              <w:rPr>
                <w:szCs w:val="26"/>
                <w:lang w:eastAsia="vi-VN"/>
              </w:rPr>
            </w:pPr>
            <w:r w:rsidRPr="007D7C98">
              <w:rPr>
                <w:iCs/>
                <w:szCs w:val="26"/>
                <w:lang w:eastAsia="vi-VN"/>
              </w:rPr>
              <w:t>Suy nghĩ về ý kiến:</w:t>
            </w:r>
            <w:r w:rsidRPr="007D7C98">
              <w:rPr>
                <w:i/>
                <w:iCs/>
                <w:szCs w:val="26"/>
                <w:lang w:eastAsia="vi-VN"/>
              </w:rPr>
              <w:t xml:space="preserve"> Sự khác biệt chính là ở phương thức thực hiện, cách thức đạt đến ước mơ của mỗi người và điều này sẽ quyết định “đẳng cấp” về nhân cách của mỗi người.</w:t>
            </w:r>
          </w:p>
        </w:tc>
        <w:tc>
          <w:tcPr>
            <w:tcW w:w="836" w:type="dxa"/>
            <w:shd w:val="clear" w:color="auto" w:fill="auto"/>
          </w:tcPr>
          <w:p w:rsidR="008C75EF" w:rsidRPr="007D7C98" w:rsidRDefault="00E82F08" w:rsidP="00330335">
            <w:pPr>
              <w:jc w:val="center"/>
              <w:rPr>
                <w:rFonts w:eastAsia="Courier New"/>
                <w:b/>
                <w:szCs w:val="26"/>
              </w:rPr>
            </w:pPr>
            <w:r w:rsidRPr="007D7C98">
              <w:rPr>
                <w:rFonts w:eastAsia="Courier New"/>
                <w:b/>
                <w:szCs w:val="26"/>
              </w:rPr>
              <w:t>4</w:t>
            </w:r>
            <w:r w:rsidR="008C75EF" w:rsidRPr="007D7C98">
              <w:rPr>
                <w:rFonts w:eastAsia="Courier New"/>
                <w:b/>
                <w:szCs w:val="26"/>
              </w:rPr>
              <w:t>.0</w:t>
            </w:r>
          </w:p>
        </w:tc>
      </w:tr>
      <w:tr w:rsidR="008C75EF" w:rsidRPr="007D7C98" w:rsidTr="00E1265F">
        <w:trPr>
          <w:trHeight w:val="1223"/>
          <w:jc w:val="center"/>
        </w:trPr>
        <w:tc>
          <w:tcPr>
            <w:tcW w:w="985" w:type="dxa"/>
            <w:shd w:val="clear" w:color="auto" w:fill="auto"/>
          </w:tcPr>
          <w:p w:rsidR="008C75EF" w:rsidRPr="007D7C98" w:rsidRDefault="008C75EF" w:rsidP="00330335">
            <w:pPr>
              <w:jc w:val="center"/>
              <w:rPr>
                <w:rFonts w:eastAsia="Courier New"/>
                <w:szCs w:val="26"/>
              </w:rPr>
            </w:pPr>
          </w:p>
        </w:tc>
        <w:tc>
          <w:tcPr>
            <w:tcW w:w="8793" w:type="dxa"/>
            <w:shd w:val="clear" w:color="auto" w:fill="auto"/>
          </w:tcPr>
          <w:p w:rsidR="008C75EF" w:rsidRPr="007D7C98" w:rsidRDefault="008C75EF" w:rsidP="00330335">
            <w:pPr>
              <w:rPr>
                <w:rFonts w:eastAsia="MS Mincho"/>
                <w:i/>
                <w:szCs w:val="26"/>
              </w:rPr>
            </w:pPr>
            <w:r w:rsidRPr="007D7C98">
              <w:rPr>
                <w:rFonts w:eastAsia="MS Mincho"/>
                <w:i/>
                <w:szCs w:val="26"/>
              </w:rPr>
              <w:t xml:space="preserve">a. Đảm bảo cấu trúc đoạn văn </w:t>
            </w:r>
          </w:p>
          <w:p w:rsidR="008C75EF" w:rsidRPr="007D7C98" w:rsidRDefault="008C75EF" w:rsidP="00330335">
            <w:pPr>
              <w:rPr>
                <w:rFonts w:eastAsia="MS Mincho"/>
                <w:szCs w:val="26"/>
              </w:rPr>
            </w:pPr>
            <w:r w:rsidRPr="007D7C98">
              <w:rPr>
                <w:rFonts w:eastAsia="MS Mincho"/>
                <w:szCs w:val="26"/>
              </w:rPr>
              <w:t>Bài làm có đủ các phần mở đoạn, phát triển đoạn, kết đoạn. Mở đoạn nêu được vấn đề, phát triển đoạn triển khai được vấn đề, kết đoạn kết luận được vấn đề.</w:t>
            </w:r>
          </w:p>
          <w:p w:rsidR="008C75EF" w:rsidRPr="007D7C98" w:rsidRDefault="008C75EF" w:rsidP="00330335">
            <w:pPr>
              <w:rPr>
                <w:rFonts w:eastAsia="MS Mincho"/>
                <w:szCs w:val="26"/>
              </w:rPr>
            </w:pPr>
            <w:r w:rsidRPr="007D7C98">
              <w:rPr>
                <w:rFonts w:eastAsia="MS Mincho"/>
                <w:szCs w:val="26"/>
              </w:rPr>
              <w:t>(</w:t>
            </w:r>
            <w:r w:rsidRPr="007D7C98">
              <w:rPr>
                <w:rFonts w:eastAsia="MS Mincho"/>
                <w:i/>
                <w:szCs w:val="26"/>
              </w:rPr>
              <w:t xml:space="preserve"> Nếu HS viết từ 2 đoạn trở lên thì không cho điểm cấu trúc; Không cho điểm tuyệt đối với học sinh viết bài văn)</w:t>
            </w:r>
          </w:p>
        </w:tc>
        <w:tc>
          <w:tcPr>
            <w:tcW w:w="836" w:type="dxa"/>
            <w:shd w:val="clear" w:color="auto" w:fill="auto"/>
          </w:tcPr>
          <w:p w:rsidR="008C75EF" w:rsidRPr="007D7C98" w:rsidRDefault="00E82F08" w:rsidP="00330335">
            <w:pPr>
              <w:jc w:val="center"/>
              <w:rPr>
                <w:rFonts w:eastAsia="Courier New"/>
                <w:b/>
                <w:szCs w:val="26"/>
              </w:rPr>
            </w:pPr>
            <w:r w:rsidRPr="007D7C98">
              <w:rPr>
                <w:rFonts w:eastAsia="Courier New"/>
                <w:b/>
                <w:szCs w:val="26"/>
              </w:rPr>
              <w:t>0.</w:t>
            </w:r>
            <w:r w:rsidR="008C75EF" w:rsidRPr="007D7C98">
              <w:rPr>
                <w:rFonts w:eastAsia="Courier New"/>
                <w:b/>
                <w:szCs w:val="26"/>
              </w:rPr>
              <w:t>5</w:t>
            </w:r>
          </w:p>
          <w:p w:rsidR="008C75EF" w:rsidRPr="007D7C98" w:rsidRDefault="008C75EF" w:rsidP="00330335">
            <w:pPr>
              <w:jc w:val="center"/>
              <w:rPr>
                <w:rFonts w:eastAsia="Courier New"/>
                <w:szCs w:val="26"/>
              </w:rPr>
            </w:pP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szCs w:val="26"/>
              </w:rPr>
            </w:pPr>
          </w:p>
        </w:tc>
        <w:tc>
          <w:tcPr>
            <w:tcW w:w="8793" w:type="dxa"/>
            <w:shd w:val="clear" w:color="auto" w:fill="auto"/>
          </w:tcPr>
          <w:p w:rsidR="008C75EF" w:rsidRPr="007D7C98" w:rsidRDefault="008C75EF" w:rsidP="00330335">
            <w:pPr>
              <w:rPr>
                <w:rFonts w:eastAsia="MS Mincho"/>
                <w:i/>
                <w:szCs w:val="26"/>
              </w:rPr>
            </w:pPr>
            <w:r w:rsidRPr="007D7C98">
              <w:rPr>
                <w:rFonts w:eastAsia="MS Mincho"/>
                <w:i/>
                <w:szCs w:val="26"/>
              </w:rPr>
              <w:t>b. Xác định đúng vấn đề cần nghị luận</w:t>
            </w:r>
          </w:p>
          <w:p w:rsidR="008C75EF" w:rsidRPr="007D7C98" w:rsidRDefault="008C75EF" w:rsidP="00330335">
            <w:pPr>
              <w:rPr>
                <w:rFonts w:eastAsia="MS Mincho"/>
                <w:szCs w:val="26"/>
              </w:rPr>
            </w:pPr>
          </w:p>
        </w:tc>
        <w:tc>
          <w:tcPr>
            <w:tcW w:w="836" w:type="dxa"/>
            <w:shd w:val="clear" w:color="auto" w:fill="auto"/>
          </w:tcPr>
          <w:p w:rsidR="008C75EF" w:rsidRPr="007D7C98" w:rsidRDefault="00E82F08" w:rsidP="00330335">
            <w:pPr>
              <w:jc w:val="center"/>
              <w:rPr>
                <w:rFonts w:eastAsia="Courier New"/>
                <w:b/>
                <w:szCs w:val="26"/>
              </w:rPr>
            </w:pPr>
            <w:r w:rsidRPr="007D7C98">
              <w:rPr>
                <w:rFonts w:eastAsia="Courier New"/>
                <w:b/>
                <w:szCs w:val="26"/>
              </w:rPr>
              <w:t>0,</w:t>
            </w:r>
            <w:r w:rsidR="008C75EF" w:rsidRPr="007D7C98">
              <w:rPr>
                <w:rFonts w:eastAsia="Courier New"/>
                <w:b/>
                <w:szCs w:val="26"/>
              </w:rPr>
              <w:t>5</w:t>
            </w:r>
          </w:p>
        </w:tc>
      </w:tr>
      <w:tr w:rsidR="00815AF7" w:rsidRPr="007D7C98" w:rsidTr="00E1265F">
        <w:trPr>
          <w:jc w:val="center"/>
        </w:trPr>
        <w:tc>
          <w:tcPr>
            <w:tcW w:w="985" w:type="dxa"/>
            <w:vMerge w:val="restart"/>
            <w:shd w:val="clear" w:color="auto" w:fill="auto"/>
          </w:tcPr>
          <w:p w:rsidR="00815AF7" w:rsidRPr="007D7C98" w:rsidRDefault="00815AF7" w:rsidP="00330335">
            <w:pPr>
              <w:jc w:val="center"/>
              <w:rPr>
                <w:rFonts w:eastAsia="Courier New"/>
                <w:szCs w:val="26"/>
              </w:rPr>
            </w:pPr>
          </w:p>
        </w:tc>
        <w:tc>
          <w:tcPr>
            <w:tcW w:w="8793" w:type="dxa"/>
            <w:shd w:val="clear" w:color="auto" w:fill="auto"/>
          </w:tcPr>
          <w:p w:rsidR="00815AF7" w:rsidRPr="007D7C98" w:rsidRDefault="00815AF7" w:rsidP="00330335">
            <w:pPr>
              <w:rPr>
                <w:rFonts w:eastAsia="MS Mincho"/>
                <w:szCs w:val="26"/>
              </w:rPr>
            </w:pPr>
            <w:r w:rsidRPr="007D7C98">
              <w:rPr>
                <w:rFonts w:eastAsia="MS Mincho"/>
                <w:szCs w:val="26"/>
              </w:rPr>
              <w:t xml:space="preserve">c. Triển khai vấn đề nghị luận thành các luận điểm; vận dụng tốt các thao tác lập </w:t>
            </w:r>
            <w:r w:rsidRPr="007D7C98">
              <w:rPr>
                <w:rFonts w:eastAsia="MS Mincho"/>
                <w:szCs w:val="26"/>
              </w:rPr>
              <w:lastRenderedPageBreak/>
              <w:t xml:space="preserve">luận; các phương thức biểu đạt, nhất là nghị luận; kết hợp chặt chẽ giữa lí lẽ và dẫn chứng; rút ra bài học nhận thức và hành động. </w:t>
            </w:r>
          </w:p>
        </w:tc>
        <w:tc>
          <w:tcPr>
            <w:tcW w:w="836" w:type="dxa"/>
            <w:shd w:val="clear" w:color="auto" w:fill="auto"/>
          </w:tcPr>
          <w:p w:rsidR="00815AF7" w:rsidRPr="007D7C98" w:rsidRDefault="00815AF7" w:rsidP="00330335">
            <w:pPr>
              <w:jc w:val="center"/>
              <w:rPr>
                <w:rFonts w:eastAsia="Courier New"/>
                <w:b/>
                <w:szCs w:val="26"/>
              </w:rPr>
            </w:pPr>
            <w:r w:rsidRPr="007D7C98">
              <w:rPr>
                <w:rFonts w:eastAsia="Courier New"/>
                <w:b/>
                <w:szCs w:val="26"/>
              </w:rPr>
              <w:lastRenderedPageBreak/>
              <w:t>2,0</w:t>
            </w:r>
          </w:p>
        </w:tc>
      </w:tr>
      <w:tr w:rsidR="00815AF7" w:rsidRPr="007D7C98" w:rsidTr="00E1265F">
        <w:trPr>
          <w:jc w:val="center"/>
        </w:trPr>
        <w:tc>
          <w:tcPr>
            <w:tcW w:w="985" w:type="dxa"/>
            <w:vMerge/>
            <w:shd w:val="clear" w:color="auto" w:fill="auto"/>
          </w:tcPr>
          <w:p w:rsidR="00815AF7" w:rsidRPr="007D7C98" w:rsidRDefault="00815AF7" w:rsidP="00330335">
            <w:pPr>
              <w:jc w:val="center"/>
              <w:rPr>
                <w:rFonts w:eastAsia="Courier New"/>
                <w:szCs w:val="26"/>
              </w:rPr>
            </w:pPr>
          </w:p>
        </w:tc>
        <w:tc>
          <w:tcPr>
            <w:tcW w:w="8793" w:type="dxa"/>
            <w:shd w:val="clear" w:color="auto" w:fill="auto"/>
          </w:tcPr>
          <w:p w:rsidR="00815AF7" w:rsidRPr="007D7C98" w:rsidRDefault="006557BA" w:rsidP="00763E23">
            <w:pPr>
              <w:shd w:val="clear" w:color="auto" w:fill="FFFFFF"/>
              <w:spacing w:before="100" w:beforeAutospacing="1" w:after="100" w:afterAutospacing="1"/>
              <w:jc w:val="left"/>
              <w:rPr>
                <w:szCs w:val="26"/>
                <w:lang w:eastAsia="vi-VN"/>
              </w:rPr>
            </w:pPr>
            <w:r w:rsidRPr="007D7C98">
              <w:rPr>
                <w:b/>
                <w:bCs/>
                <w:i/>
                <w:iCs/>
                <w:szCs w:val="26"/>
                <w:lang w:eastAsia="vi-VN"/>
              </w:rPr>
              <w:t>* Giải thích (0,5)</w:t>
            </w:r>
            <w:r w:rsidRPr="007D7C98">
              <w:rPr>
                <w:szCs w:val="26"/>
                <w:lang w:eastAsia="vi-VN"/>
              </w:rPr>
              <w:br/>
              <w:t>- Ước mơ là mong muốn đến những điều tốt đẹp ở tương lai. “Đẳng cấp” nhân cách chỉ mức độ cao về bản lĩnh, đạo đức, nhân cách của một con người.</w:t>
            </w:r>
            <w:r w:rsidRPr="007D7C98">
              <w:rPr>
                <w:szCs w:val="26"/>
                <w:lang w:eastAsia="vi-VN"/>
              </w:rPr>
              <w:br/>
              <w:t>- Ý kiến khẳng định con đường, cách thức thực hiện ước mơ của mỗi người sẽ cho thấy bản lĩnh, đạo đức, lối sống và giá trị đích thực của người đó.</w:t>
            </w:r>
            <w:r w:rsidRPr="007D7C98">
              <w:rPr>
                <w:szCs w:val="26"/>
                <w:lang w:eastAsia="vi-VN"/>
              </w:rPr>
              <w:br/>
            </w:r>
            <w:r w:rsidRPr="007D7C98">
              <w:rPr>
                <w:b/>
                <w:bCs/>
                <w:i/>
                <w:iCs/>
                <w:szCs w:val="26"/>
                <w:lang w:eastAsia="vi-VN"/>
              </w:rPr>
              <w:t>* Phân tích, bàn luận(1,0)</w:t>
            </w:r>
            <w:r w:rsidRPr="007D7C98">
              <w:rPr>
                <w:szCs w:val="26"/>
                <w:lang w:eastAsia="vi-VN"/>
              </w:rPr>
              <w:br/>
              <w:t>- Ước mơ có vai trò quan trọng trong cuộc sống con người. Nhờ có ước mơ con người có thể chinh phục tự nhiên, tạo nên những thành tựu về khoa học và công nghệ.</w:t>
            </w:r>
            <w:r w:rsidRPr="007D7C98">
              <w:rPr>
                <w:szCs w:val="26"/>
                <w:lang w:eastAsia="vi-VN"/>
              </w:rPr>
              <w:br/>
              <w:t>- Ước mơ hiện diện trong tất cả các lĩnh vực của cuộc sống, từ học tập, nghiên cứu khoa học, lao động sản xuất, quản lí xã hội…</w:t>
            </w:r>
            <w:r w:rsidRPr="007D7C98">
              <w:rPr>
                <w:szCs w:val="26"/>
                <w:lang w:eastAsia="vi-VN"/>
              </w:rPr>
              <w:br/>
              <w:t>- Thực tế cho thấy có nhiều cách thức để chinh phục, thực hiện những mong ước như tự thân, tương tác trí tuệ tập thể…</w:t>
            </w:r>
            <w:r w:rsidRPr="007D7C98">
              <w:rPr>
                <w:szCs w:val="26"/>
                <w:lang w:eastAsia="vi-VN"/>
              </w:rPr>
              <w:br/>
              <w:t>- Phê phán thói dựa dẫm, ỉ lại, thụ động, không có ước mơ, hoài bão…</w:t>
            </w:r>
            <w:r w:rsidRPr="007D7C98">
              <w:rPr>
                <w:szCs w:val="26"/>
                <w:lang w:eastAsia="vi-VN"/>
              </w:rPr>
              <w:br/>
            </w:r>
            <w:r w:rsidRPr="007D7C98">
              <w:rPr>
                <w:b/>
                <w:bCs/>
                <w:i/>
                <w:iCs/>
                <w:szCs w:val="26"/>
                <w:lang w:eastAsia="vi-VN"/>
              </w:rPr>
              <w:t>* Bài học(0,5)</w:t>
            </w:r>
            <w:r w:rsidRPr="007D7C98">
              <w:rPr>
                <w:szCs w:val="26"/>
                <w:lang w:eastAsia="vi-VN"/>
              </w:rPr>
              <w:br/>
              <w:t>- Sống có ước mơ và dám ước mơ</w:t>
            </w:r>
            <w:r w:rsidRPr="007D7C98">
              <w:rPr>
                <w:szCs w:val="26"/>
                <w:lang w:eastAsia="vi-VN"/>
              </w:rPr>
              <w:br/>
              <w:t>- Tự trọng, tự tin khi thực hiện ước mơ của mình.</w:t>
            </w:r>
          </w:p>
        </w:tc>
        <w:tc>
          <w:tcPr>
            <w:tcW w:w="836" w:type="dxa"/>
            <w:shd w:val="clear" w:color="auto" w:fill="auto"/>
          </w:tcPr>
          <w:p w:rsidR="00815AF7" w:rsidRPr="007D7C98" w:rsidRDefault="00815AF7" w:rsidP="00330335">
            <w:pPr>
              <w:jc w:val="center"/>
              <w:rPr>
                <w:rFonts w:eastAsia="Courier New"/>
                <w:b/>
                <w:szCs w:val="26"/>
              </w:rPr>
            </w:pPr>
          </w:p>
          <w:p w:rsidR="00815AF7" w:rsidRPr="007D7C98" w:rsidRDefault="00815AF7" w:rsidP="00330335">
            <w:pPr>
              <w:jc w:val="center"/>
              <w:rPr>
                <w:rFonts w:eastAsia="Courier New"/>
                <w:b/>
                <w:szCs w:val="26"/>
              </w:rPr>
            </w:pPr>
          </w:p>
          <w:p w:rsidR="00330335" w:rsidRPr="007D7C98" w:rsidRDefault="00330335" w:rsidP="00330335">
            <w:pPr>
              <w:jc w:val="center"/>
              <w:rPr>
                <w:rFonts w:eastAsia="Courier New"/>
                <w:b/>
                <w:szCs w:val="26"/>
              </w:rPr>
            </w:pPr>
          </w:p>
          <w:p w:rsidR="00815AF7" w:rsidRPr="007D7C98" w:rsidRDefault="00815AF7" w:rsidP="00330335">
            <w:pPr>
              <w:jc w:val="center"/>
              <w:rPr>
                <w:rFonts w:eastAsia="Courier New"/>
                <w:b/>
                <w:szCs w:val="26"/>
              </w:rPr>
            </w:pP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szCs w:val="26"/>
              </w:rPr>
            </w:pPr>
          </w:p>
        </w:tc>
        <w:tc>
          <w:tcPr>
            <w:tcW w:w="8793" w:type="dxa"/>
            <w:shd w:val="clear" w:color="auto" w:fill="auto"/>
          </w:tcPr>
          <w:p w:rsidR="008C75EF" w:rsidRPr="007D7C98" w:rsidRDefault="008C75EF" w:rsidP="00330335">
            <w:pPr>
              <w:rPr>
                <w:rFonts w:eastAsia="MS Mincho"/>
                <w:i/>
                <w:szCs w:val="26"/>
              </w:rPr>
            </w:pPr>
            <w:r w:rsidRPr="007D7C98">
              <w:rPr>
                <w:rFonts w:eastAsia="MS Mincho"/>
                <w:i/>
                <w:szCs w:val="26"/>
              </w:rPr>
              <w:t>d. Sáng tạo</w:t>
            </w:r>
          </w:p>
          <w:p w:rsidR="008C75EF" w:rsidRPr="007D7C98" w:rsidRDefault="008C75EF" w:rsidP="00330335">
            <w:pPr>
              <w:rPr>
                <w:rFonts w:eastAsia="MS Mincho"/>
                <w:szCs w:val="26"/>
              </w:rPr>
            </w:pPr>
            <w:r w:rsidRPr="007D7C98">
              <w:rPr>
                <w:rFonts w:eastAsia="MS Mincho"/>
                <w:szCs w:val="26"/>
              </w:rPr>
              <w:t>Có cách diễn đạt sáng tạo, thể hiện suy nghĩ sâu sắc, mới mẻ về vấn đề nghị luận.</w:t>
            </w:r>
          </w:p>
        </w:tc>
        <w:tc>
          <w:tcPr>
            <w:tcW w:w="836" w:type="dxa"/>
            <w:shd w:val="clear" w:color="auto" w:fill="auto"/>
          </w:tcPr>
          <w:p w:rsidR="008C75EF" w:rsidRPr="007D7C98" w:rsidRDefault="00E82F08" w:rsidP="00330335">
            <w:pPr>
              <w:jc w:val="center"/>
              <w:rPr>
                <w:rFonts w:eastAsia="Courier New"/>
                <w:b/>
                <w:szCs w:val="26"/>
              </w:rPr>
            </w:pPr>
            <w:r w:rsidRPr="007D7C98">
              <w:rPr>
                <w:rFonts w:eastAsia="Courier New"/>
                <w:b/>
                <w:szCs w:val="26"/>
              </w:rPr>
              <w:t>0,</w:t>
            </w:r>
            <w:r w:rsidR="008C75EF" w:rsidRPr="007D7C98">
              <w:rPr>
                <w:rFonts w:eastAsia="Courier New"/>
                <w:b/>
                <w:szCs w:val="26"/>
              </w:rPr>
              <w:t>5</w:t>
            </w:r>
          </w:p>
        </w:tc>
      </w:tr>
      <w:tr w:rsidR="008C75EF" w:rsidRPr="007D7C98" w:rsidTr="00E1265F">
        <w:trPr>
          <w:jc w:val="center"/>
        </w:trPr>
        <w:tc>
          <w:tcPr>
            <w:tcW w:w="985" w:type="dxa"/>
            <w:shd w:val="clear" w:color="auto" w:fill="auto"/>
          </w:tcPr>
          <w:p w:rsidR="008C75EF" w:rsidRPr="007D7C98" w:rsidRDefault="008C75EF" w:rsidP="00330335">
            <w:pPr>
              <w:jc w:val="center"/>
              <w:rPr>
                <w:rFonts w:eastAsia="Courier New"/>
                <w:szCs w:val="26"/>
              </w:rPr>
            </w:pPr>
          </w:p>
        </w:tc>
        <w:tc>
          <w:tcPr>
            <w:tcW w:w="8793" w:type="dxa"/>
            <w:shd w:val="clear" w:color="auto" w:fill="auto"/>
          </w:tcPr>
          <w:p w:rsidR="008C75EF" w:rsidRPr="007D7C98" w:rsidRDefault="008C75EF" w:rsidP="00330335">
            <w:pPr>
              <w:rPr>
                <w:rFonts w:eastAsia="MS Mincho"/>
                <w:i/>
                <w:szCs w:val="26"/>
              </w:rPr>
            </w:pPr>
            <w:r w:rsidRPr="007D7C98">
              <w:rPr>
                <w:rFonts w:eastAsia="MS Mincho"/>
                <w:i/>
                <w:szCs w:val="26"/>
              </w:rPr>
              <w:t>e. Chính tả, dùng từ, đặt câu</w:t>
            </w:r>
          </w:p>
          <w:p w:rsidR="008C75EF" w:rsidRPr="007D7C98" w:rsidRDefault="008C75EF" w:rsidP="00330335">
            <w:pPr>
              <w:rPr>
                <w:rFonts w:eastAsia="MS Mincho"/>
                <w:szCs w:val="26"/>
              </w:rPr>
            </w:pPr>
            <w:r w:rsidRPr="007D7C98">
              <w:rPr>
                <w:rFonts w:eastAsia="MS Mincho"/>
                <w:szCs w:val="26"/>
              </w:rPr>
              <w:t>Đảm bảo quy tắc chính tả, dùng từ, đặt câu.</w:t>
            </w:r>
          </w:p>
        </w:tc>
        <w:tc>
          <w:tcPr>
            <w:tcW w:w="836" w:type="dxa"/>
            <w:shd w:val="clear" w:color="auto" w:fill="auto"/>
          </w:tcPr>
          <w:p w:rsidR="008C75EF" w:rsidRPr="007D7C98" w:rsidRDefault="00E82F08" w:rsidP="00330335">
            <w:pPr>
              <w:jc w:val="center"/>
              <w:rPr>
                <w:rFonts w:eastAsia="Courier New"/>
                <w:b/>
                <w:szCs w:val="26"/>
              </w:rPr>
            </w:pPr>
            <w:r w:rsidRPr="007D7C98">
              <w:rPr>
                <w:rFonts w:eastAsia="Courier New"/>
                <w:b/>
                <w:szCs w:val="26"/>
              </w:rPr>
              <w:t>0,</w:t>
            </w:r>
            <w:r w:rsidR="008C75EF" w:rsidRPr="007D7C98">
              <w:rPr>
                <w:rFonts w:eastAsia="Courier New"/>
                <w:b/>
                <w:szCs w:val="26"/>
              </w:rPr>
              <w:t>5</w:t>
            </w:r>
          </w:p>
        </w:tc>
      </w:tr>
    </w:tbl>
    <w:p w:rsidR="008C75EF" w:rsidRPr="007D7C98" w:rsidRDefault="008C75EF" w:rsidP="00330335">
      <w:pPr>
        <w:rPr>
          <w:b/>
          <w:szCs w:val="26"/>
        </w:rPr>
      </w:pPr>
    </w:p>
    <w:p w:rsidR="00F50FBD" w:rsidRPr="007D7C98" w:rsidRDefault="00F50FBD">
      <w:pPr>
        <w:rPr>
          <w:b/>
          <w:szCs w:val="26"/>
        </w:rPr>
      </w:pPr>
    </w:p>
    <w:sectPr w:rsidR="00F50FBD" w:rsidRPr="007D7C98" w:rsidSect="00E1265F">
      <w:pgSz w:w="11906" w:h="16838"/>
      <w:pgMar w:top="284" w:right="424"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D24"/>
    <w:multiLevelType w:val="hybridMultilevel"/>
    <w:tmpl w:val="84B8ED62"/>
    <w:lvl w:ilvl="0" w:tplc="449C9A3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C790568"/>
    <w:multiLevelType w:val="hybridMultilevel"/>
    <w:tmpl w:val="5C2C9376"/>
    <w:lvl w:ilvl="0" w:tplc="8142347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80530A"/>
    <w:multiLevelType w:val="hybridMultilevel"/>
    <w:tmpl w:val="F03A9F4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3A4564"/>
    <w:multiLevelType w:val="hybridMultilevel"/>
    <w:tmpl w:val="7B469982"/>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29EF651F"/>
    <w:multiLevelType w:val="hybridMultilevel"/>
    <w:tmpl w:val="589E11AA"/>
    <w:lvl w:ilvl="0" w:tplc="9392C31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9426F6"/>
    <w:multiLevelType w:val="hybridMultilevel"/>
    <w:tmpl w:val="7B3085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5B386B"/>
    <w:multiLevelType w:val="hybridMultilevel"/>
    <w:tmpl w:val="4F168254"/>
    <w:lvl w:ilvl="0" w:tplc="B45A7B50">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B450FC9"/>
    <w:multiLevelType w:val="hybridMultilevel"/>
    <w:tmpl w:val="89E22FAE"/>
    <w:lvl w:ilvl="0" w:tplc="BECE61B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D077E18"/>
    <w:multiLevelType w:val="hybridMultilevel"/>
    <w:tmpl w:val="205825FE"/>
    <w:lvl w:ilvl="0" w:tplc="1432177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C080841"/>
    <w:multiLevelType w:val="hybridMultilevel"/>
    <w:tmpl w:val="A2D42792"/>
    <w:lvl w:ilvl="0" w:tplc="0356794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A8E4524"/>
    <w:multiLevelType w:val="hybridMultilevel"/>
    <w:tmpl w:val="633ED4F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6F7291F"/>
    <w:multiLevelType w:val="hybridMultilevel"/>
    <w:tmpl w:val="22A68A82"/>
    <w:lvl w:ilvl="0" w:tplc="FEAEEC48">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B530056"/>
    <w:multiLevelType w:val="hybridMultilevel"/>
    <w:tmpl w:val="35C8AD86"/>
    <w:lvl w:ilvl="0" w:tplc="BF549BE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7"/>
  </w:num>
  <w:num w:numId="9">
    <w:abstractNumId w:val="9"/>
  </w:num>
  <w:num w:numId="10">
    <w:abstractNumId w:val="1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06"/>
    <w:rsid w:val="00004FE4"/>
    <w:rsid w:val="00036B14"/>
    <w:rsid w:val="00043829"/>
    <w:rsid w:val="00082387"/>
    <w:rsid w:val="00084DC6"/>
    <w:rsid w:val="00086819"/>
    <w:rsid w:val="00090AEC"/>
    <w:rsid w:val="000A2FD2"/>
    <w:rsid w:val="000D49F9"/>
    <w:rsid w:val="000D56D9"/>
    <w:rsid w:val="000E0735"/>
    <w:rsid w:val="000E718B"/>
    <w:rsid w:val="000F0961"/>
    <w:rsid w:val="00113F82"/>
    <w:rsid w:val="00126C5C"/>
    <w:rsid w:val="0016676F"/>
    <w:rsid w:val="001C4FFA"/>
    <w:rsid w:val="001D4ED6"/>
    <w:rsid w:val="001E14D4"/>
    <w:rsid w:val="00201EA6"/>
    <w:rsid w:val="00247B46"/>
    <w:rsid w:val="00260153"/>
    <w:rsid w:val="002C03FB"/>
    <w:rsid w:val="003160BB"/>
    <w:rsid w:val="00330335"/>
    <w:rsid w:val="00376B35"/>
    <w:rsid w:val="003B0E8E"/>
    <w:rsid w:val="003D1A72"/>
    <w:rsid w:val="003D43F8"/>
    <w:rsid w:val="003E0D94"/>
    <w:rsid w:val="003E1A5E"/>
    <w:rsid w:val="003F622E"/>
    <w:rsid w:val="00426B3C"/>
    <w:rsid w:val="004329FA"/>
    <w:rsid w:val="00455235"/>
    <w:rsid w:val="004572D2"/>
    <w:rsid w:val="00465FCA"/>
    <w:rsid w:val="00471E4C"/>
    <w:rsid w:val="0049444D"/>
    <w:rsid w:val="004C5199"/>
    <w:rsid w:val="00540545"/>
    <w:rsid w:val="00575A96"/>
    <w:rsid w:val="005A2F45"/>
    <w:rsid w:val="005A4A6A"/>
    <w:rsid w:val="005E51FD"/>
    <w:rsid w:val="006446A5"/>
    <w:rsid w:val="00654362"/>
    <w:rsid w:val="006557BA"/>
    <w:rsid w:val="00655DF6"/>
    <w:rsid w:val="006600E6"/>
    <w:rsid w:val="006C5559"/>
    <w:rsid w:val="006C5CDA"/>
    <w:rsid w:val="006D2AAE"/>
    <w:rsid w:val="00710F40"/>
    <w:rsid w:val="00717881"/>
    <w:rsid w:val="00720A55"/>
    <w:rsid w:val="007559CC"/>
    <w:rsid w:val="00763E23"/>
    <w:rsid w:val="00781C5F"/>
    <w:rsid w:val="00785F20"/>
    <w:rsid w:val="00793C6A"/>
    <w:rsid w:val="00796667"/>
    <w:rsid w:val="007A72EA"/>
    <w:rsid w:val="007B76B8"/>
    <w:rsid w:val="007D7C98"/>
    <w:rsid w:val="007F404D"/>
    <w:rsid w:val="00815AF7"/>
    <w:rsid w:val="00831018"/>
    <w:rsid w:val="00846C33"/>
    <w:rsid w:val="0085243C"/>
    <w:rsid w:val="00863F6A"/>
    <w:rsid w:val="008849C6"/>
    <w:rsid w:val="00890A42"/>
    <w:rsid w:val="008918E1"/>
    <w:rsid w:val="00896E7B"/>
    <w:rsid w:val="008B2FB4"/>
    <w:rsid w:val="008C75EF"/>
    <w:rsid w:val="008C7618"/>
    <w:rsid w:val="008D0053"/>
    <w:rsid w:val="008E124B"/>
    <w:rsid w:val="008E7B63"/>
    <w:rsid w:val="00900053"/>
    <w:rsid w:val="00930EEB"/>
    <w:rsid w:val="009363C7"/>
    <w:rsid w:val="00966C18"/>
    <w:rsid w:val="00967E43"/>
    <w:rsid w:val="009E07F0"/>
    <w:rsid w:val="00A14DC7"/>
    <w:rsid w:val="00A1608F"/>
    <w:rsid w:val="00A253D9"/>
    <w:rsid w:val="00A27AAA"/>
    <w:rsid w:val="00A336E4"/>
    <w:rsid w:val="00A35800"/>
    <w:rsid w:val="00A42DD5"/>
    <w:rsid w:val="00A446C5"/>
    <w:rsid w:val="00A76A0C"/>
    <w:rsid w:val="00A77C18"/>
    <w:rsid w:val="00A97D3A"/>
    <w:rsid w:val="00AB3674"/>
    <w:rsid w:val="00AB77B6"/>
    <w:rsid w:val="00AC579F"/>
    <w:rsid w:val="00AE0448"/>
    <w:rsid w:val="00AE5155"/>
    <w:rsid w:val="00B10F13"/>
    <w:rsid w:val="00B146CD"/>
    <w:rsid w:val="00BA3302"/>
    <w:rsid w:val="00BE217F"/>
    <w:rsid w:val="00C32EF5"/>
    <w:rsid w:val="00C41D1E"/>
    <w:rsid w:val="00C456A0"/>
    <w:rsid w:val="00C65062"/>
    <w:rsid w:val="00C9024B"/>
    <w:rsid w:val="00C938EF"/>
    <w:rsid w:val="00D01ECD"/>
    <w:rsid w:val="00D127D6"/>
    <w:rsid w:val="00D27E86"/>
    <w:rsid w:val="00D3108A"/>
    <w:rsid w:val="00D35A06"/>
    <w:rsid w:val="00D40AC6"/>
    <w:rsid w:val="00D5770C"/>
    <w:rsid w:val="00D724C6"/>
    <w:rsid w:val="00DA01CD"/>
    <w:rsid w:val="00DE554A"/>
    <w:rsid w:val="00DF4CB4"/>
    <w:rsid w:val="00DF596E"/>
    <w:rsid w:val="00E1265F"/>
    <w:rsid w:val="00E622B1"/>
    <w:rsid w:val="00E756D7"/>
    <w:rsid w:val="00E75CA1"/>
    <w:rsid w:val="00E82F08"/>
    <w:rsid w:val="00E85270"/>
    <w:rsid w:val="00EA63FC"/>
    <w:rsid w:val="00EB1AB1"/>
    <w:rsid w:val="00ED2208"/>
    <w:rsid w:val="00ED4072"/>
    <w:rsid w:val="00ED776E"/>
    <w:rsid w:val="00F14D07"/>
    <w:rsid w:val="00F50FBD"/>
    <w:rsid w:val="00F873BF"/>
    <w:rsid w:val="00FA7686"/>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AF7"/>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qFormat/>
    <w:rsid w:val="00E75CA1"/>
    <w:rPr>
      <w:i/>
      <w:iCs/>
    </w:rPr>
  </w:style>
  <w:style w:type="character" w:styleId="Strong">
    <w:name w:val="Strong"/>
    <w:qFormat/>
    <w:rsid w:val="000D49F9"/>
    <w:rPr>
      <w:b/>
      <w:bCs/>
    </w:rPr>
  </w:style>
  <w:style w:type="character" w:customStyle="1" w:styleId="textexposedshow">
    <w:name w:val="text_exposed_show"/>
    <w:rsid w:val="000D49F9"/>
  </w:style>
  <w:style w:type="character" w:customStyle="1" w:styleId="NormalWebChar">
    <w:name w:val="Normal (Web) Char"/>
    <w:link w:val="NormalWeb"/>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AF7"/>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qFormat/>
    <w:rsid w:val="00E75CA1"/>
    <w:rPr>
      <w:i/>
      <w:iCs/>
    </w:rPr>
  </w:style>
  <w:style w:type="character" w:styleId="Strong">
    <w:name w:val="Strong"/>
    <w:qFormat/>
    <w:rsid w:val="000D49F9"/>
    <w:rPr>
      <w:b/>
      <w:bCs/>
    </w:rPr>
  </w:style>
  <w:style w:type="character" w:customStyle="1" w:styleId="textexposedshow">
    <w:name w:val="text_exposed_show"/>
    <w:rsid w:val="000D49F9"/>
  </w:style>
  <w:style w:type="character" w:customStyle="1" w:styleId="NormalWebChar">
    <w:name w:val="Normal (Web) Char"/>
    <w:link w:val="NormalWeb"/>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507">
      <w:bodyDiv w:val="1"/>
      <w:marLeft w:val="0"/>
      <w:marRight w:val="0"/>
      <w:marTop w:val="0"/>
      <w:marBottom w:val="0"/>
      <w:divBdr>
        <w:top w:val="none" w:sz="0" w:space="0" w:color="auto"/>
        <w:left w:val="none" w:sz="0" w:space="0" w:color="auto"/>
        <w:bottom w:val="none" w:sz="0" w:space="0" w:color="auto"/>
        <w:right w:val="none" w:sz="0" w:space="0" w:color="auto"/>
      </w:divBdr>
    </w:div>
    <w:div w:id="213539672">
      <w:bodyDiv w:val="1"/>
      <w:marLeft w:val="0"/>
      <w:marRight w:val="0"/>
      <w:marTop w:val="0"/>
      <w:marBottom w:val="0"/>
      <w:divBdr>
        <w:top w:val="none" w:sz="0" w:space="0" w:color="auto"/>
        <w:left w:val="none" w:sz="0" w:space="0" w:color="auto"/>
        <w:bottom w:val="none" w:sz="0" w:space="0" w:color="auto"/>
        <w:right w:val="none" w:sz="0" w:space="0" w:color="auto"/>
      </w:divBdr>
    </w:div>
    <w:div w:id="754667144">
      <w:bodyDiv w:val="1"/>
      <w:marLeft w:val="0"/>
      <w:marRight w:val="0"/>
      <w:marTop w:val="0"/>
      <w:marBottom w:val="0"/>
      <w:divBdr>
        <w:top w:val="none" w:sz="0" w:space="0" w:color="auto"/>
        <w:left w:val="none" w:sz="0" w:space="0" w:color="auto"/>
        <w:bottom w:val="none" w:sz="0" w:space="0" w:color="auto"/>
        <w:right w:val="none" w:sz="0" w:space="0" w:color="auto"/>
      </w:divBdr>
    </w:div>
    <w:div w:id="1039358498">
      <w:bodyDiv w:val="1"/>
      <w:marLeft w:val="0"/>
      <w:marRight w:val="0"/>
      <w:marTop w:val="0"/>
      <w:marBottom w:val="0"/>
      <w:divBdr>
        <w:top w:val="none" w:sz="0" w:space="0" w:color="auto"/>
        <w:left w:val="none" w:sz="0" w:space="0" w:color="auto"/>
        <w:bottom w:val="none" w:sz="0" w:space="0" w:color="auto"/>
        <w:right w:val="none" w:sz="0" w:space="0" w:color="auto"/>
      </w:divBdr>
    </w:div>
    <w:div w:id="1233200106">
      <w:bodyDiv w:val="1"/>
      <w:marLeft w:val="0"/>
      <w:marRight w:val="0"/>
      <w:marTop w:val="0"/>
      <w:marBottom w:val="0"/>
      <w:divBdr>
        <w:top w:val="none" w:sz="0" w:space="0" w:color="auto"/>
        <w:left w:val="none" w:sz="0" w:space="0" w:color="auto"/>
        <w:bottom w:val="none" w:sz="0" w:space="0" w:color="auto"/>
        <w:right w:val="none" w:sz="0" w:space="0" w:color="auto"/>
      </w:divBdr>
    </w:div>
    <w:div w:id="19612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6407-A6FA-42B7-BD7C-1D5EE94A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ĐỀ KIỂM TRA ĐỒNG LOẠT GIỮA HỌC KÌ II- NĂM HỌC 2012- 20113</vt:lpstr>
    </vt:vector>
  </TitlesOfParts>
  <Company>sowlov co. ltd.</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ĐỒNG LOẠT GIỮA HỌC KÌ II- NĂM HỌC 2012- 20113</dc:title>
  <dc:creator>BaCuong</dc:creator>
  <cp:lastModifiedBy>thanhloc</cp:lastModifiedBy>
  <cp:revision>2</cp:revision>
  <dcterms:created xsi:type="dcterms:W3CDTF">2019-11-26T07:21:00Z</dcterms:created>
  <dcterms:modified xsi:type="dcterms:W3CDTF">2019-11-26T07:21:00Z</dcterms:modified>
</cp:coreProperties>
</file>